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9E03B" w14:textId="77777777" w:rsidR="002C79B9" w:rsidRDefault="002C79B9" w:rsidP="002C79B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3DBE43E" w14:textId="77777777" w:rsidR="002C79B9" w:rsidRDefault="002C79B9" w:rsidP="002C79B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CFE9D4" w14:textId="77777777" w:rsidR="002C79B9" w:rsidRDefault="002C79B9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4A328C" w14:textId="77777777"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14:paraId="3D81F81B" w14:textId="77777777" w:rsidR="00826CFF" w:rsidRDefault="008F1E40" w:rsidP="00826C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6CFF">
        <w:rPr>
          <w:rFonts w:ascii="Corbel" w:hAnsi="Corbel"/>
          <w:b/>
          <w:smallCaps/>
          <w:sz w:val="24"/>
          <w:szCs w:val="24"/>
        </w:rPr>
        <w:t>2024-2029</w:t>
      </w:r>
    </w:p>
    <w:p w14:paraId="3E17F615" w14:textId="77777777" w:rsidR="00826CFF" w:rsidRPr="0019333D" w:rsidRDefault="00826CFF" w:rsidP="00826C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848480A" w14:textId="77777777"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826CFF">
        <w:rPr>
          <w:rFonts w:ascii="Corbel" w:hAnsi="Corbel"/>
          <w:sz w:val="24"/>
          <w:szCs w:val="24"/>
        </w:rPr>
        <w:t>7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826CFF">
        <w:rPr>
          <w:rFonts w:ascii="Corbel" w:hAnsi="Corbel"/>
          <w:sz w:val="24"/>
          <w:szCs w:val="24"/>
        </w:rPr>
        <w:t>8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826CFF">
        <w:rPr>
          <w:rFonts w:ascii="Corbel" w:hAnsi="Corbel"/>
          <w:sz w:val="24"/>
          <w:szCs w:val="24"/>
        </w:rPr>
        <w:t>8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826CFF">
        <w:rPr>
          <w:rFonts w:ascii="Corbel" w:hAnsi="Corbel"/>
          <w:sz w:val="24"/>
          <w:szCs w:val="24"/>
        </w:rPr>
        <w:t>9</w:t>
      </w:r>
    </w:p>
    <w:p w14:paraId="48007B41" w14:textId="77777777"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14:paraId="55853B5D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14:paraId="3A4FDDE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34F3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4A22" w14:textId="77777777"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14:paraId="22ECCCC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DCBD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FA01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14:paraId="4C6B6817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EFDF" w14:textId="77777777"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3392" w14:textId="77777777"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14:paraId="787E7E4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2487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37A5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14:paraId="497B18A4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FCC8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501D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14:paraId="19860689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1696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2525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14:paraId="1CCAD77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869E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34DC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14:paraId="04011BA8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5151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5CC7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14:paraId="5C15FDC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BBF2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0A6E" w14:textId="77777777"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6952" w:rsidRPr="0019333D" w14:paraId="2E034AD4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3ACC" w14:textId="77777777"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8D16" w14:textId="77777777"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14:paraId="134BD7A0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6595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D24E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14:paraId="0938F1C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CE12" w14:textId="77777777"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642C" w14:textId="1C4DF701" w:rsidR="00356952" w:rsidRPr="0019333D" w:rsidRDefault="00C00B10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Joanna Leśniak</w:t>
            </w:r>
          </w:p>
        </w:tc>
      </w:tr>
      <w:tr w:rsidR="008F1E40" w:rsidRPr="0019333D" w14:paraId="3059262A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558F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2AF8" w14:textId="35330186" w:rsidR="008F1E40" w:rsidRPr="0019333D" w:rsidRDefault="00131388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Joanna Leśniak</w:t>
            </w:r>
          </w:p>
        </w:tc>
      </w:tr>
    </w:tbl>
    <w:p w14:paraId="6719EA54" w14:textId="77777777"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3F86E2" w14:textId="77777777"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267B4B" w14:textId="77777777"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14:paraId="431FC188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DB5E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14:paraId="7D7066EF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9CB18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43B1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AD54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22B2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BC76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E4BF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2538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80CD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1FCC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14:paraId="26EA1550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51F4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C56D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A87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DBCC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0824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73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C96D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1E09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0506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BB8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14:paraId="41813B5E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628B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6F7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597A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A132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C90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6DBA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94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CBEB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D44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B24F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14:paraId="09C53AAF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679B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72B5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7BF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C5DC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65A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BF78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30CB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9930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9E2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1916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690F4F" w14:textId="77777777"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4F7D2B55" w14:textId="77777777"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FF4296F" w14:textId="77777777"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4E63ABA" w14:textId="77777777"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67BC46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39AEA6F1" w14:textId="77777777"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14:paraId="7C473966" w14:textId="77777777"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14:paraId="5371F3B1" w14:textId="77777777"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59EAE08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14:paraId="1467A50A" w14:textId="77777777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55DA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14:paraId="39F56A15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14:paraId="16F371F6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3. zaliczenie przedmiotów realizowanych w  toku studiów (semestr IX) dla praktyki w semestrze X.</w:t>
            </w:r>
          </w:p>
        </w:tc>
      </w:tr>
    </w:tbl>
    <w:p w14:paraId="67332CB9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3147A8F9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3. cele, efekty uczenia się , treści Programowe i stosowane metody Dydaktyczne</w:t>
      </w:r>
    </w:p>
    <w:p w14:paraId="252A2449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5CBED777" w14:textId="77777777"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14:paraId="2A06A0BF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CCFE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012B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14:paraId="69787105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75DC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54C8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14:paraId="374E0BDC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AA07" w14:textId="77777777"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A6E1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4829D628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099134" w14:textId="77777777"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14:paraId="65B8DC9B" w14:textId="77777777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351B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3603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C576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14:paraId="73ABAD30" w14:textId="77777777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0C48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2E86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BB00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14:paraId="3C31C1F5" w14:textId="77777777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0180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571B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64D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14:paraId="57760065" w14:textId="77777777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A7C6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339D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0253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14:paraId="13E0615B" w14:textId="77777777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FF27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5A8D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B5D4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14:paraId="168480E0" w14:textId="77777777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A3A5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C4A4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76F0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14:paraId="38B3300B" w14:textId="77777777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CC61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93DE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A02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14:paraId="4C90606B" w14:textId="77777777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E618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073A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141E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14:paraId="0FE45D3B" w14:textId="77777777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D870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37C0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8C46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14:paraId="70865BDE" w14:textId="77777777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6764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41B2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Zanalizuje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FF64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E.3I.U5.</w:t>
            </w:r>
          </w:p>
        </w:tc>
      </w:tr>
      <w:tr w:rsidR="008F1E40" w:rsidRPr="0019333D" w14:paraId="2A5DE04A" w14:textId="77777777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4ADB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B376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921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14:paraId="6E723FA3" w14:textId="77777777"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0385E" w14:textId="77777777"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14:paraId="137F3436" w14:textId="77777777"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14:paraId="1202A8BA" w14:textId="77777777"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0FA863" w14:textId="77777777"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14:paraId="2176C5D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B9602" w14:textId="77777777"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14:paraId="12CC570D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6700" w14:textId="77777777"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14:paraId="2348D81E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3E5A" w14:textId="77777777"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14:paraId="21D771E5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AD12" w14:textId="77777777"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14:paraId="6619D6C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1650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14:paraId="32849883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505C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14:paraId="3E291883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B12F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14:paraId="565E46AA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3B85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14:paraId="4E4E02A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D06E" w14:textId="77777777"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14:paraId="21C8695B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7E93BD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14:paraId="32F67EAC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5664B20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14:paraId="305CDEC5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5DB04BA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14:paraId="07D57596" w14:textId="77777777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599D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DA97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76B9A4C0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480B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BC2B639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14:paraId="29F8AC29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BCE8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D9B6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F542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615CB372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69CD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AD33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3B31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27C89A35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04CA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9432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21B2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6F881B39" w14:textId="77777777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B680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1EC5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5656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534D1108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4ED2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A488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D1DE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72783C0E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4283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76EE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4C0B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624A7B37" w14:textId="77777777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D1CF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BB42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8A46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4561F2A0" w14:textId="77777777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DA60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636" w14:textId="77777777"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A737" w14:textId="77777777"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15EBE7C5" w14:textId="77777777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B186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3DF" w14:textId="77777777"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64F6" w14:textId="77777777"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14:paraId="16271F1A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14:paraId="75E0D433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14:paraId="4F348232" w14:textId="77777777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9ABBA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14:paraId="387DDA82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14:paraId="2C739141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84354" w14:textId="77777777"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5BC9C1" w14:textId="77777777"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14:paraId="0D423EDF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BB98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7ED4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14:paraId="555BB12F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98CD" w14:textId="77777777" w:rsidR="0019333D" w:rsidRPr="0019333D" w:rsidRDefault="0019333D" w:rsidP="00314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C0C2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14:paraId="2BF742D0" w14:textId="77777777" w:rsidTr="00284B5D">
        <w:tc>
          <w:tcPr>
            <w:tcW w:w="4962" w:type="dxa"/>
          </w:tcPr>
          <w:p w14:paraId="39A948B1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56885E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BA3E5D" w14:textId="77777777" w:rsidR="0019333D" w:rsidRPr="0019333D" w:rsidRDefault="004524AE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9333D" w:rsidRPr="0019333D" w14:paraId="551D370D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F4E9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7632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</w:t>
            </w:r>
            <w:r w:rsidR="004524AE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19333D" w:rsidRPr="0019333D" w14:paraId="0EEF7476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D439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7B22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35393AF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085558A0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14:paraId="4D35A081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14:paraId="174279D3" w14:textId="77777777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5F6A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2439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14:paraId="5C1C49EE" w14:textId="77777777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4255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96F0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44D1A02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14:paraId="5CEBA3CE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14:paraId="56F7F0F3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14:paraId="78B7100E" w14:textId="77777777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6F53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14:paraId="30327CD9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14:paraId="1BEC656E" w14:textId="77777777"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6FBEEB6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1A0191BA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9404105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Hilde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14:paraId="410B3C5A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71712DF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14:paraId="7B3BEE78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5385C4B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Myers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14:paraId="1E3975E6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D6CCB6E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Ozonoff Sally, Dawson Geraldine, James McPartland,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 xml:space="preserve">Wysokofunkcjonujące dzieci ze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lastRenderedPageBreak/>
              <w:t>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14:paraId="71C4EA63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60D758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14:paraId="60321CB7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8478D6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14:paraId="5E1C9A35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A54D5D3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Prokopiak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14:paraId="739BA8B6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5A43CA3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14:paraId="2FFEA2A3" w14:textId="77777777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6EF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9154D65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1146C282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62A0AC26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14:paraId="48F90D1D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Amity 2011. </w:t>
            </w:r>
          </w:p>
          <w:p w14:paraId="1578ED2D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5B2F9071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14:paraId="4AC528A0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Reddy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14:paraId="08B45958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Schopler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14:paraId="09D448EF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14:paraId="56B20854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6F65270" w14:textId="77777777"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14:paraId="32C556F3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A56DF6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0784D5D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14:paraId="223C97D8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999EFA6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18B586E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9CC6119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0B5B1F6" w14:textId="77777777"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5578CE7B" w14:textId="77777777"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169633A8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87359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7DE377" w14:textId="77777777"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98C26AC" w14:textId="77777777"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4AE08" w14:textId="77777777" w:rsidR="00DE14F0" w:rsidRDefault="00DE14F0" w:rsidP="00C16ABF">
      <w:pPr>
        <w:spacing w:after="0" w:line="240" w:lineRule="auto"/>
      </w:pPr>
      <w:r>
        <w:separator/>
      </w:r>
    </w:p>
  </w:endnote>
  <w:endnote w:type="continuationSeparator" w:id="0">
    <w:p w14:paraId="10152407" w14:textId="77777777" w:rsidR="00DE14F0" w:rsidRDefault="00DE14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234DE" w14:textId="77777777" w:rsidR="00DE14F0" w:rsidRDefault="00DE14F0" w:rsidP="00C16ABF">
      <w:pPr>
        <w:spacing w:after="0" w:line="240" w:lineRule="auto"/>
      </w:pPr>
      <w:r>
        <w:separator/>
      </w:r>
    </w:p>
  </w:footnote>
  <w:footnote w:type="continuationSeparator" w:id="0">
    <w:p w14:paraId="555315AB" w14:textId="77777777" w:rsidR="00DE14F0" w:rsidRDefault="00DE14F0" w:rsidP="00C16ABF">
      <w:pPr>
        <w:spacing w:after="0" w:line="240" w:lineRule="auto"/>
      </w:pPr>
      <w:r>
        <w:continuationSeparator/>
      </w:r>
    </w:p>
  </w:footnote>
  <w:footnote w:id="1">
    <w:p w14:paraId="6F7325F9" w14:textId="77777777"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6334892">
    <w:abstractNumId w:val="5"/>
  </w:num>
  <w:num w:numId="2" w16cid:durableId="490567098">
    <w:abstractNumId w:val="12"/>
  </w:num>
  <w:num w:numId="3" w16cid:durableId="186527403">
    <w:abstractNumId w:val="14"/>
  </w:num>
  <w:num w:numId="4" w16cid:durableId="176309983">
    <w:abstractNumId w:val="15"/>
  </w:num>
  <w:num w:numId="5" w16cid:durableId="1094474370">
    <w:abstractNumId w:val="3"/>
  </w:num>
  <w:num w:numId="6" w16cid:durableId="1045520280">
    <w:abstractNumId w:val="18"/>
  </w:num>
  <w:num w:numId="7" w16cid:durableId="10156915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8110689">
    <w:abstractNumId w:val="16"/>
  </w:num>
  <w:num w:numId="9" w16cid:durableId="22679650">
    <w:abstractNumId w:val="10"/>
  </w:num>
  <w:num w:numId="10" w16cid:durableId="406733247">
    <w:abstractNumId w:val="1"/>
  </w:num>
  <w:num w:numId="11" w16cid:durableId="2014601388">
    <w:abstractNumId w:val="0"/>
  </w:num>
  <w:num w:numId="12" w16cid:durableId="579565652">
    <w:abstractNumId w:val="27"/>
  </w:num>
  <w:num w:numId="13" w16cid:durableId="1532302278">
    <w:abstractNumId w:val="11"/>
  </w:num>
  <w:num w:numId="14" w16cid:durableId="1283221900">
    <w:abstractNumId w:val="19"/>
  </w:num>
  <w:num w:numId="15" w16cid:durableId="1944335000">
    <w:abstractNumId w:val="4"/>
  </w:num>
  <w:num w:numId="16" w16cid:durableId="1893955791">
    <w:abstractNumId w:val="2"/>
  </w:num>
  <w:num w:numId="17" w16cid:durableId="695735032">
    <w:abstractNumId w:val="26"/>
  </w:num>
  <w:num w:numId="18" w16cid:durableId="1738362950">
    <w:abstractNumId w:val="9"/>
  </w:num>
  <w:num w:numId="19" w16cid:durableId="1554973300">
    <w:abstractNumId w:val="22"/>
  </w:num>
  <w:num w:numId="20" w16cid:durableId="1540698690">
    <w:abstractNumId w:val="8"/>
  </w:num>
  <w:num w:numId="21" w16cid:durableId="1577126761">
    <w:abstractNumId w:val="23"/>
  </w:num>
  <w:num w:numId="22" w16cid:durableId="1890799928">
    <w:abstractNumId w:val="24"/>
  </w:num>
  <w:num w:numId="23" w16cid:durableId="1131835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7248762">
    <w:abstractNumId w:val="9"/>
  </w:num>
  <w:num w:numId="25" w16cid:durableId="17756645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61831984">
    <w:abstractNumId w:val="26"/>
  </w:num>
  <w:num w:numId="27" w16cid:durableId="721558502">
    <w:abstractNumId w:val="25"/>
  </w:num>
  <w:num w:numId="28" w16cid:durableId="2040884949">
    <w:abstractNumId w:val="21"/>
  </w:num>
  <w:num w:numId="29" w16cid:durableId="2030182283">
    <w:abstractNumId w:val="20"/>
  </w:num>
  <w:num w:numId="30" w16cid:durableId="1589385522">
    <w:abstractNumId w:val="13"/>
  </w:num>
  <w:num w:numId="31" w16cid:durableId="604114977">
    <w:abstractNumId w:val="6"/>
  </w:num>
  <w:num w:numId="32" w16cid:durableId="157963447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138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2583"/>
    <w:rsid w:val="002A671D"/>
    <w:rsid w:val="002B4D55"/>
    <w:rsid w:val="002B5EA0"/>
    <w:rsid w:val="002B6119"/>
    <w:rsid w:val="002B74EA"/>
    <w:rsid w:val="002C1F06"/>
    <w:rsid w:val="002C79B9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52A"/>
    <w:rsid w:val="00314841"/>
    <w:rsid w:val="00314E1B"/>
    <w:rsid w:val="003151C5"/>
    <w:rsid w:val="0031578F"/>
    <w:rsid w:val="00315CDE"/>
    <w:rsid w:val="003162A2"/>
    <w:rsid w:val="00321345"/>
    <w:rsid w:val="00321ED9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4AE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698F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6CFF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B667F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4E8B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0B10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14F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CF6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059A"/>
    <w:rsid w:val="00EF12FC"/>
    <w:rsid w:val="00EF3868"/>
    <w:rsid w:val="00EF542D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B836"/>
  <w15:docId w15:val="{1097E90C-B702-4D67-A576-CE43552B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89002-C866-444D-8B2E-F8CEC077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111</TotalTime>
  <Pages>6</Pages>
  <Words>1296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24</cp:revision>
  <cp:lastPrinted>2019-02-06T12:12:00Z</cp:lastPrinted>
  <dcterms:created xsi:type="dcterms:W3CDTF">2020-02-14T10:25:00Z</dcterms:created>
  <dcterms:modified xsi:type="dcterms:W3CDTF">2024-07-11T10:00:00Z</dcterms:modified>
</cp:coreProperties>
</file>